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776.xml.htm"/>
      <w:bookmarkStart w:id="1" w:name="kswkform4_17912307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Ainsworth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EVP/GM App &amp; Data Platform</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59,292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519</w:t>
            </w:r>
            <w:r>
              <w:rPr>
                <w:rFonts w:ascii="Times;serif" w:hAnsi="Times;serif"/>
                <w:color w:val="008000"/>
                <w:position w:val="7"/>
                <w:sz w:val="16"/>
                <w:sz w:val="20"/>
                <w:shd w:fill="FFFFFF" w:val="clear"/>
              </w:rPr>
              <w:t>(2)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58,773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60,482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758</w:t>
            </w:r>
            <w:r>
              <w:rPr>
                <w:rFonts w:ascii="Times;serif" w:hAnsi="Times;serif"/>
                <w:color w:val="008000"/>
                <w:position w:val="7"/>
                <w:sz w:val="16"/>
                <w:sz w:val="20"/>
                <w:shd w:fill="FFFFFF" w:val="clear"/>
              </w:rPr>
              <w:t>(3)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59,724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61,946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986</w:t>
            </w:r>
            <w:r>
              <w:rPr>
                <w:rFonts w:ascii="Times;serif" w:hAnsi="Times;serif"/>
                <w:color w:val="008000"/>
                <w:position w:val="7"/>
                <w:sz w:val="16"/>
                <w:sz w:val="20"/>
                <w:shd w:fill="FFFFFF" w:val="clear"/>
              </w:rPr>
              <w:t>(4)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60,960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withheld by Progress Software Corporation (the "Company") to pay the tax withholding obligations of the Reporting Person upon the vesting of restricted stock units granted to the Reporting Person on January 18,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Company to pay the tax withholding obligations of the Reporting Person upon the vesting of restricted stock units granted to the Reporting Person on January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withheld by the Company to pay the tax withholding obligations of the Reporting Person upon the vesting of restricted stock units granted to the Reporting Person on January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18, 2024, the Reporting Person was granted 7,004 restricted stock units pursuant to the Company's 2008 Stock Option and Incentive Plan (as amended and restated, the "Plan"). The restricted stock units vest in six equal semiannual installments beginning October 1, 2024,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23, 2025, the Reporting Person was granted 10,255 restricted stock units pursuant to the Plan. The restricted stock units vest in six equal semiannual installments beginning October 1, 2025,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January 22, 2026, the Reporting Person was granted 13,334 restricted stock units pursuant to the Plan. The restricted stock units vest in six equal semiannual installments beginning October 1, 2026, subject to the continued employment of the Reporting Person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309"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928</Words>
  <Characters>4966</Characters>
  <CharactersWithSpaces>5743</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