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0891.xml.htm"/>
      <w:bookmarkStart w:id="1" w:name="kswkform4_17912308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Jarrett Loren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EVP/GM Digital Experience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11,437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565</w:t>
            </w:r>
            <w:r>
              <w:rPr>
                <w:rFonts w:ascii="Times;serif" w:hAnsi="Times;serif"/>
                <w:color w:val="008000"/>
                <w:position w:val="7"/>
                <w:sz w:val="16"/>
                <w:sz w:val="20"/>
                <w:shd w:fill="FFFFFF" w:val="clear"/>
              </w:rPr>
              <w:t>(2)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10,872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1,709</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12,581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827</w:t>
            </w:r>
            <w:r>
              <w:rPr>
                <w:rFonts w:ascii="Times;serif" w:hAnsi="Times;serif"/>
                <w:color w:val="008000"/>
                <w:position w:val="7"/>
                <w:sz w:val="16"/>
                <w:sz w:val="20"/>
                <w:shd w:fill="FFFFFF" w:val="clear"/>
              </w:rPr>
              <w:t>(3)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11,754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13,976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1,075</w:t>
            </w:r>
            <w:r>
              <w:rPr>
                <w:rFonts w:ascii="Times;serif" w:hAnsi="Times;serif"/>
                <w:color w:val="008000"/>
                <w:position w:val="7"/>
                <w:sz w:val="16"/>
                <w:sz w:val="20"/>
                <w:shd w:fill="FFFFFF" w:val="clear"/>
              </w:rPr>
              <w:t>(4)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12,901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5,128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2,222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withheld by Progress Software Corporation (the "Company") to pay the tax withholding obligations of the Reporting Person upon the vesting of restricted stock units granted to the Reporting Person on January 18,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withheld by the Company to pay the tax withholding obligations of the Reporting Person upon the vesting of restricted stock units granted to the Reporting Person on January 23,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common stock withheld by the Company to pay the tax withholding obligations of the Reporting Person upon the vesting of restricted stock units granted to the Reporting Person on January 22,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January 18, 2024, the Reporting Person was granted 7,004 restricted stock units pursuant to the Company's 2008 Stock Option and Incentive Plan (as amended and restated, the "Plan"). The restricted stock units vest in six equal semiannual installments beginning October 1, 2024, subject to the continued employment of the Reporting Person with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January 23, 2025, the Reporting Person was granted 10,255 restricted stock units pursuant to the Plan. The restricted stock units vest in six equal semiannual installments beginning October 1, 2025, subject to the continued employment of the Reporting Person with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 January 22, 2026, the Reporting Person was granted 13,334 restricted stock units pursuant to the Plan. The restricted stock units vest in six equal semiannual installments beginning October 1, 2026, subject to the continued employment of the Reporting Person with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YuFan Stephanie Wang,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0308"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926</Words>
  <Characters>4968</Characters>
  <CharactersWithSpaces>5743</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