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4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YUFAN STEPHANIE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80"/>
        <w:spacing w:after="0" w:line="384"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780"/>
              <w:spacing w:after="0" w:line="182" w:lineRule="exact"/>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219"/>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76"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4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1,070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6,826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486</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6,340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1,038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7,378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471</w:t>
            </w:r>
            <w:r>
              <w:rPr>
                <w:rFonts w:ascii="Times New Roman" w:cs="Times New Roman" w:eastAsia="Times New Roman" w:hAnsi="Times New Roman"/>
                <w:sz w:val="11"/>
                <w:szCs w:val="11"/>
                <w:color w:val="008000"/>
              </w:rPr>
              <w:t>(3)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6,907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8,108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545</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9"/>
              </w:rPr>
              <w:t>7,563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16"/>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6"/>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ind w:right="53"/>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1,070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1,070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vMerge w:val="restart"/>
          </w:tcPr>
          <w:p>
            <w:pPr>
              <w:jc w:val="center"/>
              <w:ind w:lef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20" w:type="dxa"/>
            <w:vAlign w:val="bottom"/>
          </w:tcPr>
          <w:p>
            <w:pPr>
              <w:spacing w:after="0"/>
              <w:rPr>
                <w:sz w:val="5"/>
                <w:szCs w:val="5"/>
                <w:color w:val="auto"/>
              </w:rPr>
            </w:pPr>
          </w:p>
        </w:tc>
        <w:tc>
          <w:tcPr>
            <w:tcW w:w="58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1,038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1,038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vMerge w:val="restart"/>
          </w:tcPr>
          <w:p>
            <w:pPr>
              <w:jc w:val="center"/>
              <w:ind w:lef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2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2,076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(7)</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1,201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1,201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vMerge w:val="restart"/>
          </w:tcPr>
          <w:p>
            <w:pPr>
              <w:jc w:val="center"/>
              <w:ind w:lef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2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4,805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Progress Software Corporation (the "Company") to pay the tax withholding obligations of the Reporting Person upon the vesting of restricted stock units granted to the Reporting Person on January 19, 2023.</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6,419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6,226 restricted stock units pursuant to the Plan. The restricted stock units vest in six equal semiannual installments beginning October 1, 2024,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7,207 restricted stock units pursuant to the Plan. The restricted stock units vest in six equal semiannual installments beginning October 1, 2025, subject to the continued employment of the Reporting Person with the Company.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Pr>
          <w:p>
            <w:pPr>
              <w:spacing w:after="0"/>
              <w:rPr>
                <w:sz w:val="20"/>
                <w:szCs w:val="20"/>
                <w:color w:val="auto"/>
              </w:rPr>
            </w:pPr>
            <w:r>
              <w:rPr>
                <w:rFonts w:ascii="Times New Roman" w:cs="Times New Roman" w:eastAsia="Times New Roman" w:hAnsi="Times New Roman"/>
                <w:sz w:val="17"/>
                <w:szCs w:val="17"/>
                <w:color w:val="0000FF"/>
                <w:w w:val="96"/>
              </w:rPr>
              <w:t>YuFan Stephanie Wang</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76"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8524"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2026-04-03T15:21:28Z</dcterms:created>
  <dcterms:modified xsi:type="dcterms:W3CDTF">2026-04-03T15:21:28Z</dcterms:modified>
</cp:coreProperties>
</file>